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swplpbu3pzxa" w:id="0"/>
      <w:bookmarkEnd w:id="0"/>
      <w:r w:rsidDel="00000000" w:rsidR="00000000" w:rsidRPr="00000000">
        <w:rPr>
          <w:rtl w:val="0"/>
        </w:rPr>
        <w:t xml:space="preserve">Innspill til Kristelig Folkeparti sitt stortingsprogram 2021-2025 fra Velferdstinget i Oslo og Akershus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Velferdstinget i Oslo og Akershus er et studentorgan som representerer rundt 70 000 studenter i Oslo og omegn i politiske spørsmål og alt som omhandler studentvelferd.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 har tatt en titt på programmet fra 2017-2021 og har følgende innspill: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Høyere utdanning</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Endre fra: </w:t>
      </w:r>
    </w:p>
    <w:p w:rsidR="00000000" w:rsidDel="00000000" w:rsidP="00000000" w:rsidRDefault="00000000" w:rsidRPr="00000000" w14:paraId="0000000A">
      <w:pPr>
        <w:rPr/>
      </w:pPr>
      <w:r w:rsidDel="00000000" w:rsidR="00000000" w:rsidRPr="00000000">
        <w:rPr>
          <w:rtl w:val="0"/>
        </w:rPr>
        <w:t xml:space="preserve">Gi studentsamskipnadene tilskudd til 3 000 nye studentboliger i året.</w:t>
      </w:r>
    </w:p>
    <w:p w:rsidR="00000000" w:rsidDel="00000000" w:rsidP="00000000" w:rsidRDefault="00000000" w:rsidRPr="00000000" w14:paraId="0000000B">
      <w:pPr>
        <w:rPr>
          <w:b w:val="1"/>
        </w:rPr>
      </w:pPr>
      <w:r w:rsidDel="00000000" w:rsidR="00000000" w:rsidRPr="00000000">
        <w:rPr>
          <w:b w:val="1"/>
          <w:rtl w:val="0"/>
        </w:rPr>
        <w:t xml:space="preserve">Endre til: </w:t>
      </w:r>
    </w:p>
    <w:p w:rsidR="00000000" w:rsidDel="00000000" w:rsidP="00000000" w:rsidRDefault="00000000" w:rsidRPr="00000000" w14:paraId="0000000C">
      <w:pPr>
        <w:rPr/>
      </w:pPr>
      <w:r w:rsidDel="00000000" w:rsidR="00000000" w:rsidRPr="00000000">
        <w:rPr>
          <w:rtl w:val="0"/>
        </w:rPr>
        <w:t xml:space="preserve">Bygge 3000 studentboliger i året og gjennomføre årlige økninger av både kostnadsramme og tilskuddsbeløp for studentboliger, samt innføre en permanent ordning for tilskudd til rehabilitering av studentboliger i den årlige bevilgningen til studentboliger.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Begrunnelse: For å oppnå 20% dekningsgrad i tråd med Norsk Studentorganisasjon sin vedtatte politikk er det viktig å forplikte seg til et konkret tall, herunder 3000 boliger i året. Kostnadsrammen gjør det også utfordrende å bygge flere studentboliger i Oslo i dag. I dag er både kostnadsrammen og tilskuddsrammen for lav. Vi mener det i framtiden vil være viktig å innlemme tilskudd for rehabilitering av studentboliger i tilskuddsrammen eller som en separat budsjettpost i statsbudsjettet da det vil være en solid økonomisk investering i bærekraftige bygg hvor man slipper å kun insentivere i riving/nybygg. Å beholde eksisterende bygningsmasse så langt det lar seg gjøre er som oftest mer klima- og ressursvennlig enn å bygge nytt.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Endre fra:</w:t>
      </w:r>
    </w:p>
    <w:p w:rsidR="00000000" w:rsidDel="00000000" w:rsidP="00000000" w:rsidRDefault="00000000" w:rsidRPr="00000000" w14:paraId="00000011">
      <w:pPr>
        <w:rPr/>
      </w:pPr>
      <w:r w:rsidDel="00000000" w:rsidR="00000000" w:rsidRPr="00000000">
        <w:rPr>
          <w:rtl w:val="0"/>
        </w:rPr>
        <w:t xml:space="preserve">Øke de statlige overføringene til studentsamskipnadenes arbeid innenfor psykisk helse gjennom helseforetakene, og utvide ordningen til å gjelde alle studentsamskipnadene som ønsker det.</w:t>
      </w:r>
    </w:p>
    <w:p w:rsidR="00000000" w:rsidDel="00000000" w:rsidP="00000000" w:rsidRDefault="00000000" w:rsidRPr="00000000" w14:paraId="00000012">
      <w:pPr>
        <w:rPr>
          <w:b w:val="1"/>
        </w:rPr>
      </w:pPr>
      <w:r w:rsidDel="00000000" w:rsidR="00000000" w:rsidRPr="00000000">
        <w:rPr>
          <w:b w:val="1"/>
          <w:rtl w:val="0"/>
        </w:rPr>
        <w:t xml:space="preserve">Endre til:</w:t>
      </w:r>
    </w:p>
    <w:p w:rsidR="00000000" w:rsidDel="00000000" w:rsidP="00000000" w:rsidRDefault="00000000" w:rsidRPr="00000000" w14:paraId="00000013">
      <w:pPr>
        <w:rPr/>
      </w:pPr>
      <w:r w:rsidDel="00000000" w:rsidR="00000000" w:rsidRPr="00000000">
        <w:rPr>
          <w:rtl w:val="0"/>
        </w:rPr>
        <w:t xml:space="preserve">Øke de statlige overføringene til studentsamskipnadenes arbeid innenfor psykisk helse gjennom helseforetakene og lovfeste offentlig finansiering av helsetjenestene i studentsamskipnadene.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spacing w:line="360" w:lineRule="auto"/>
        <w:rPr/>
      </w:pPr>
      <w:r w:rsidDel="00000000" w:rsidR="00000000" w:rsidRPr="00000000">
        <w:rPr>
          <w:rtl w:val="0"/>
        </w:rPr>
        <w:t xml:space="preserve">Begrunnelse:</w:t>
      </w:r>
    </w:p>
    <w:p w:rsidR="00000000" w:rsidDel="00000000" w:rsidP="00000000" w:rsidRDefault="00000000" w:rsidRPr="00000000" w14:paraId="00000016">
      <w:pPr>
        <w:shd w:fill="ffffff" w:val="clear"/>
        <w:spacing w:line="360" w:lineRule="auto"/>
        <w:rPr/>
      </w:pPr>
      <w:r w:rsidDel="00000000" w:rsidR="00000000" w:rsidRPr="00000000">
        <w:rPr>
          <w:rtl w:val="0"/>
        </w:rPr>
        <w:t xml:space="preserve">SHoT(Studentenes helse- og trivselsundersøkelse</w:t>
      </w:r>
      <w:r w:rsidDel="00000000" w:rsidR="00000000" w:rsidRPr="00000000">
        <w:rPr>
          <w:b w:val="1"/>
          <w:color w:val="52565a"/>
          <w:rtl w:val="0"/>
        </w:rPr>
        <w:t xml:space="preserve">) </w:t>
      </w:r>
      <w:r w:rsidDel="00000000" w:rsidR="00000000" w:rsidRPr="00000000">
        <w:rPr>
          <w:rtl w:val="0"/>
        </w:rPr>
        <w:t xml:space="preserve">tallene fra 2018 viser at svært mange studenter har en form for psykisk helseplage eller sykdom. Det er ofte lange ventetider som samskipnadenes helsetjenester, og tilbudet er også ofte begrenset i periode. For å styrke samskipnadenes helsetjenester mener vi det er hensiktsmessig å lovfeste offentlig finansiering av disse tjenestene i samskipnadene. Det vil bidra til at flere kan fullføre høyere utdanning og bidra i samfunnet de kommende tiårene.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Legge til punkt: </w:t>
      </w:r>
    </w:p>
    <w:p w:rsidR="00000000" w:rsidDel="00000000" w:rsidP="00000000" w:rsidRDefault="00000000" w:rsidRPr="00000000" w14:paraId="00000019">
      <w:pPr>
        <w:rPr/>
      </w:pPr>
      <w:r w:rsidDel="00000000" w:rsidR="00000000" w:rsidRPr="00000000">
        <w:rPr>
          <w:rtl w:val="0"/>
        </w:rPr>
        <w:t xml:space="preserve">Gjenopprette konverteringsordningen hvor man får samme andel stipend uavhengig av om man fullfører graden sin på normert tid, eller bytter studie underveis.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Begrunnelse:</w:t>
      </w:r>
    </w:p>
    <w:p w:rsidR="00000000" w:rsidDel="00000000" w:rsidP="00000000" w:rsidRDefault="00000000" w:rsidRPr="00000000" w14:paraId="0000001C">
      <w:pPr>
        <w:rPr/>
      </w:pPr>
      <w:r w:rsidDel="00000000" w:rsidR="00000000" w:rsidRPr="00000000">
        <w:rPr>
          <w:rtl w:val="0"/>
        </w:rPr>
        <w:t xml:space="preserve">Regjeringens endring i konverteringsordningen med krav om fullført grad for høyere andel stipend påvirker de svakeste og mest sårbare studentene negativt. Mange nye studenter finner ikke karriereveien sin på det første studiet de begynner på, og blir straffet for det. Endringen av konverteringsordningen forårsaker i verste fall at flere studenter faller utenfor når den økonomiske belastningen blir for stor, som igjen fører til at de ikke klarer å fullføre studiene sine. Det kan medføre at de pengene man sparer på å ikke gi like mye stipend, gjør at flere risikerer å falle ut i utenforskap som gjør at samfunnet igjen vil måtte ta kostnadene som kan bli betydelig høyere senere.</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Tannhelse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Legge til punkt:</w:t>
      </w:r>
    </w:p>
    <w:p w:rsidR="00000000" w:rsidDel="00000000" w:rsidP="00000000" w:rsidRDefault="00000000" w:rsidRPr="00000000" w14:paraId="00000021">
      <w:pPr>
        <w:rPr/>
      </w:pPr>
      <w:r w:rsidDel="00000000" w:rsidR="00000000" w:rsidRPr="00000000">
        <w:rPr>
          <w:rtl w:val="0"/>
        </w:rPr>
        <w:t xml:space="preserve">Tannhelsebehandling for studenter skal være en del av allmennhelsen, og inkluderes i folketrygden.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Begrunnelse:</w:t>
      </w:r>
    </w:p>
    <w:p w:rsidR="00000000" w:rsidDel="00000000" w:rsidP="00000000" w:rsidRDefault="00000000" w:rsidRPr="00000000" w14:paraId="00000024">
      <w:pPr>
        <w:rPr/>
      </w:pPr>
      <w:r w:rsidDel="00000000" w:rsidR="00000000" w:rsidRPr="00000000">
        <w:rPr>
          <w:rtl w:val="0"/>
        </w:rPr>
        <w:t xml:space="preserve">Studenter er en av de mest sårbare gruppene i landet, økonomisk sett. Rabatt og fritak fra tannbehandlingskostnader slutter når man er 20 år, som medfører at mange studenter ikke har råd til å få utført behandling av tennene sine og i verste fall går i flere år uten å få behandlet tannsykdom som kan utvikle seg til større helseproblemer etterhvert.</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